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CE3B6" w14:textId="77777777" w:rsidR="00757AF9" w:rsidRPr="009548B4" w:rsidRDefault="009548B4" w:rsidP="009548B4">
      <w:pPr>
        <w:jc w:val="center"/>
        <w:rPr>
          <w:b/>
          <w:bCs/>
        </w:rPr>
      </w:pPr>
      <w:r w:rsidRPr="009548B4">
        <w:rPr>
          <w:b/>
          <w:bCs/>
        </w:rPr>
        <w:t>CONFLICT OF INTEREST CODE FOR THE</w:t>
      </w:r>
    </w:p>
    <w:p w14:paraId="30489B15" w14:textId="25F5693A" w:rsidR="009548B4" w:rsidRDefault="00A178CE" w:rsidP="009548B4">
      <w:pPr>
        <w:jc w:val="center"/>
      </w:pPr>
      <w:r>
        <w:rPr>
          <w:b/>
          <w:bCs/>
        </w:rPr>
        <w:t>NORTH BAY WATER DISTRICT</w:t>
      </w:r>
    </w:p>
    <w:p w14:paraId="6C723690" w14:textId="77777777" w:rsidR="009548B4" w:rsidRDefault="009548B4"/>
    <w:p w14:paraId="74A42C85" w14:textId="7E26B9F1" w:rsidR="009548B4" w:rsidRDefault="009548B4" w:rsidP="009548B4">
      <w:pPr>
        <w:spacing w:line="360" w:lineRule="auto"/>
      </w:pPr>
      <w:r>
        <w:tab/>
        <w:t xml:space="preserve">The Political Reform Act (Government Code sections 81000, </w:t>
      </w:r>
      <w:r w:rsidRPr="00A44D0F">
        <w:rPr>
          <w:i/>
          <w:iCs/>
        </w:rPr>
        <w:t>et seq</w:t>
      </w:r>
      <w:r>
        <w:t xml:space="preserve">.) requires state and local government agencies to adopt and promulgate conflict of interest codes. The Fair Political Practices Commission has adopted a regulation (2 Cal. Code of Regulations, Sec. 18730) which contains the terms of a standard conflict of interest code, which can be incorporated by reference in an agency’s code. After public notice and hearing it may be amended by the Fair Political Practices Commission to conform to amendments in the Political Reform Act. Therefore, the terms of 2 California Code of Regulations section18730 and any amendments to it duly adopted by the Fair Political Practices Commission are hereby incorporated by reference. This regulation and the attached Appendices designating positions and establishing disclosure categories shall constitute the </w:t>
      </w:r>
      <w:proofErr w:type="gramStart"/>
      <w:r>
        <w:t>conflict of interest</w:t>
      </w:r>
      <w:proofErr w:type="gramEnd"/>
      <w:r>
        <w:t xml:space="preserve"> code of the </w:t>
      </w:r>
      <w:r w:rsidR="00A178CE">
        <w:rPr>
          <w:b/>
          <w:bCs/>
        </w:rPr>
        <w:t>North Bay Water District</w:t>
      </w:r>
      <w:r w:rsidR="00A44D0F">
        <w:rPr>
          <w:b/>
          <w:bCs/>
        </w:rPr>
        <w:t xml:space="preserve"> </w:t>
      </w:r>
      <w:r w:rsidR="00A44D0F" w:rsidRPr="00A44D0F">
        <w:t>(the “</w:t>
      </w:r>
      <w:r w:rsidR="00A178CE">
        <w:rPr>
          <w:b/>
          <w:bCs/>
        </w:rPr>
        <w:t>District</w:t>
      </w:r>
      <w:r w:rsidR="00A44D0F" w:rsidRPr="00A44D0F">
        <w:t>”)</w:t>
      </w:r>
      <w:r w:rsidRPr="00A44D0F">
        <w:t xml:space="preserve">. </w:t>
      </w:r>
    </w:p>
    <w:p w14:paraId="594CCE0B" w14:textId="535766BA" w:rsidR="009548B4" w:rsidRDefault="009548B4" w:rsidP="009548B4">
      <w:pPr>
        <w:spacing w:line="360" w:lineRule="auto"/>
      </w:pPr>
      <w:r>
        <w:tab/>
        <w:t xml:space="preserve">Designated employees shall file their statements with the </w:t>
      </w:r>
      <w:r w:rsidR="00A178CE">
        <w:rPr>
          <w:b/>
          <w:bCs/>
        </w:rPr>
        <w:t>District</w:t>
      </w:r>
      <w:r>
        <w:t xml:space="preserve">, which will make the statements available for public inspection and reproduction. (Gov. Code section 81008.) Statements for all designated employees will be retained by the </w:t>
      </w:r>
      <w:r w:rsidR="00A178CE">
        <w:rPr>
          <w:b/>
          <w:bCs/>
        </w:rPr>
        <w:t>District</w:t>
      </w:r>
      <w:r>
        <w:t xml:space="preserve">. </w:t>
      </w:r>
    </w:p>
    <w:p w14:paraId="72897334" w14:textId="77777777" w:rsidR="009548B4" w:rsidRDefault="009548B4" w:rsidP="009548B4">
      <w:pPr>
        <w:spacing w:line="360" w:lineRule="auto"/>
      </w:pPr>
    </w:p>
    <w:p w14:paraId="1E1591B8" w14:textId="77777777" w:rsidR="009548B4" w:rsidRDefault="009548B4" w:rsidP="009548B4">
      <w:pPr>
        <w:spacing w:line="360" w:lineRule="auto"/>
      </w:pPr>
    </w:p>
    <w:p w14:paraId="3C841530" w14:textId="77777777" w:rsidR="009548B4" w:rsidRDefault="009548B4" w:rsidP="009548B4">
      <w:pPr>
        <w:spacing w:line="360" w:lineRule="auto"/>
      </w:pPr>
    </w:p>
    <w:p w14:paraId="322DA802" w14:textId="77777777" w:rsidR="009548B4" w:rsidRDefault="009548B4" w:rsidP="009548B4">
      <w:pPr>
        <w:spacing w:line="360" w:lineRule="auto"/>
      </w:pPr>
    </w:p>
    <w:p w14:paraId="1C9318D7" w14:textId="77777777" w:rsidR="009548B4" w:rsidRDefault="009548B4" w:rsidP="009548B4">
      <w:pPr>
        <w:spacing w:line="360" w:lineRule="auto"/>
      </w:pPr>
    </w:p>
    <w:p w14:paraId="522CA7DA" w14:textId="77777777" w:rsidR="009548B4" w:rsidRDefault="009548B4" w:rsidP="009548B4">
      <w:pPr>
        <w:spacing w:line="360" w:lineRule="auto"/>
      </w:pPr>
    </w:p>
    <w:p w14:paraId="1630356F" w14:textId="77777777" w:rsidR="009548B4" w:rsidRDefault="009548B4" w:rsidP="009548B4">
      <w:pPr>
        <w:spacing w:line="360" w:lineRule="auto"/>
      </w:pPr>
    </w:p>
    <w:p w14:paraId="527E91A1" w14:textId="77777777" w:rsidR="009548B4" w:rsidRDefault="009548B4" w:rsidP="009548B4">
      <w:pPr>
        <w:spacing w:line="360" w:lineRule="auto"/>
      </w:pPr>
    </w:p>
    <w:p w14:paraId="5CA5B111" w14:textId="77777777" w:rsidR="009548B4" w:rsidRDefault="009548B4" w:rsidP="009548B4">
      <w:pPr>
        <w:spacing w:line="360" w:lineRule="auto"/>
      </w:pPr>
    </w:p>
    <w:p w14:paraId="5B86C260" w14:textId="77777777" w:rsidR="009548B4" w:rsidRDefault="009548B4" w:rsidP="009548B4">
      <w:pPr>
        <w:spacing w:line="360" w:lineRule="auto"/>
      </w:pPr>
    </w:p>
    <w:p w14:paraId="5BDBB79D" w14:textId="77777777" w:rsidR="009548B4" w:rsidRDefault="009548B4" w:rsidP="009548B4">
      <w:pPr>
        <w:spacing w:line="360" w:lineRule="auto"/>
      </w:pPr>
    </w:p>
    <w:p w14:paraId="171FDA9A" w14:textId="77777777" w:rsidR="009548B4" w:rsidRPr="009548B4" w:rsidRDefault="009548B4" w:rsidP="00A44D0F">
      <w:pPr>
        <w:spacing w:after="0" w:line="240" w:lineRule="auto"/>
        <w:jc w:val="center"/>
        <w:rPr>
          <w:b/>
          <w:bCs/>
        </w:rPr>
      </w:pPr>
      <w:r w:rsidRPr="009548B4">
        <w:rPr>
          <w:b/>
          <w:bCs/>
        </w:rPr>
        <w:lastRenderedPageBreak/>
        <w:t>APPENDIX A</w:t>
      </w:r>
    </w:p>
    <w:p w14:paraId="3C12143F" w14:textId="77777777" w:rsidR="009548B4" w:rsidRPr="009548B4" w:rsidRDefault="009548B4" w:rsidP="009548B4">
      <w:pPr>
        <w:spacing w:line="360" w:lineRule="auto"/>
        <w:jc w:val="center"/>
        <w:rPr>
          <w:b/>
          <w:bCs/>
        </w:rPr>
      </w:pPr>
      <w:r w:rsidRPr="009548B4">
        <w:rPr>
          <w:b/>
          <w:bCs/>
        </w:rPr>
        <w:t>DESIGNATED POSIITION</w:t>
      </w:r>
      <w:r>
        <w:rPr>
          <w:b/>
          <w:bCs/>
        </w:rPr>
        <w:t>S</w:t>
      </w:r>
    </w:p>
    <w:p w14:paraId="1C9F879C" w14:textId="77777777" w:rsidR="009548B4" w:rsidRDefault="009548B4" w:rsidP="009548B4">
      <w:pPr>
        <w:spacing w:after="0" w:line="360" w:lineRule="auto"/>
        <w:rPr>
          <w:u w:val="single"/>
        </w:rPr>
      </w:pPr>
      <w:r w:rsidRPr="009548B4">
        <w:rPr>
          <w:u w:val="single"/>
        </w:rPr>
        <w:t>Designated Position</w:t>
      </w:r>
      <w:r>
        <w:tab/>
      </w:r>
      <w:r>
        <w:tab/>
      </w:r>
      <w:r>
        <w:tab/>
      </w:r>
      <w:r>
        <w:tab/>
      </w:r>
      <w:r>
        <w:tab/>
      </w:r>
      <w:r w:rsidRPr="009548B4">
        <w:rPr>
          <w:u w:val="single"/>
        </w:rPr>
        <w:t>Assigned Disclosure Ca</w:t>
      </w:r>
      <w:r>
        <w:rPr>
          <w:u w:val="single"/>
        </w:rPr>
        <w:t>tegories</w:t>
      </w:r>
    </w:p>
    <w:p w14:paraId="69A20900" w14:textId="77777777" w:rsidR="005151E6" w:rsidRDefault="005151E6" w:rsidP="009548B4">
      <w:pPr>
        <w:spacing w:line="360" w:lineRule="auto"/>
      </w:pPr>
      <w:r>
        <w:t>General Counsel</w:t>
      </w:r>
      <w:r>
        <w:tab/>
      </w:r>
      <w:r>
        <w:tab/>
      </w:r>
      <w:r>
        <w:tab/>
      </w:r>
      <w:r>
        <w:tab/>
      </w:r>
      <w:r>
        <w:tab/>
      </w:r>
      <w:r>
        <w:tab/>
      </w:r>
      <w:r>
        <w:tab/>
        <w:t>1</w:t>
      </w:r>
    </w:p>
    <w:p w14:paraId="25998D78" w14:textId="76E0CB56" w:rsidR="005151E6" w:rsidRDefault="005151E6" w:rsidP="009548B4">
      <w:pPr>
        <w:spacing w:line="360" w:lineRule="auto"/>
      </w:pPr>
      <w:r>
        <w:t xml:space="preserve">Note: The position of General Counsel is not an employee of the </w:t>
      </w:r>
      <w:r w:rsidR="0024041F">
        <w:t>District</w:t>
      </w:r>
      <w:r>
        <w:t>.</w:t>
      </w:r>
    </w:p>
    <w:p w14:paraId="6AB301F5" w14:textId="69C6EBD9" w:rsidR="005151E6" w:rsidRDefault="005151E6" w:rsidP="009548B4">
      <w:pPr>
        <w:spacing w:line="360" w:lineRule="auto"/>
      </w:pPr>
      <w:r>
        <w:t xml:space="preserve">*The </w:t>
      </w:r>
      <w:r w:rsidR="002144F3">
        <w:t>President of the Board</w:t>
      </w:r>
      <w:r>
        <w:t xml:space="preserve"> may determine in writing that a particular consultant or new position, although a “designated position,” is hired to perform a range of duties that is limited in scope and thus is not required to fully comply with the disclosure requirements described in this section. Such written determination shall include a description of the consultant’s or new position’s duties </w:t>
      </w:r>
      <w:proofErr w:type="gramStart"/>
      <w:r>
        <w:t>and,</w:t>
      </w:r>
      <w:proofErr w:type="gramEnd"/>
      <w:r>
        <w:t xml:space="preserve"> based on that description, a statement of the extent of the disclosure requirements. The </w:t>
      </w:r>
      <w:r w:rsidR="00115DE2">
        <w:t>President</w:t>
      </w:r>
      <w:r>
        <w:t xml:space="preserve">’s determination is a public record and shall be retained for public inspection in the same manner and location as this </w:t>
      </w:r>
      <w:proofErr w:type="gramStart"/>
      <w:r>
        <w:t>conflict of interest</w:t>
      </w:r>
      <w:proofErr w:type="gramEnd"/>
      <w:r>
        <w:t xml:space="preserve"> code. (Gov. Code section 81008.) </w:t>
      </w:r>
      <w:r w:rsidR="009548B4">
        <w:tab/>
      </w:r>
    </w:p>
    <w:p w14:paraId="389EB261" w14:textId="77777777" w:rsidR="005151E6" w:rsidRPr="005151E6" w:rsidRDefault="005151E6" w:rsidP="009548B4">
      <w:pPr>
        <w:spacing w:line="360" w:lineRule="auto"/>
        <w:rPr>
          <w:b/>
          <w:bCs/>
        </w:rPr>
      </w:pPr>
      <w:r w:rsidRPr="005151E6">
        <w:rPr>
          <w:b/>
          <w:bCs/>
        </w:rPr>
        <w:t xml:space="preserve">Officials Who Manage Public Investments </w:t>
      </w:r>
    </w:p>
    <w:p w14:paraId="4EE4EDF4" w14:textId="77777777" w:rsidR="005151E6" w:rsidRDefault="005151E6" w:rsidP="009548B4">
      <w:pPr>
        <w:spacing w:line="360" w:lineRule="auto"/>
      </w:pPr>
      <w:r>
        <w:t xml:space="preserve">The following positions are not covered by the </w:t>
      </w:r>
      <w:proofErr w:type="gramStart"/>
      <w:r>
        <w:t>conflict of interest</w:t>
      </w:r>
      <w:proofErr w:type="gramEnd"/>
      <w:r>
        <w:t xml:space="preserve"> code because they must file a statement of economic interests pursuant to Government Code section 87200 and, therefore, are listed for informational purposes only: </w:t>
      </w:r>
    </w:p>
    <w:p w14:paraId="61BE40A6" w14:textId="1DD1922D" w:rsidR="005151E6" w:rsidRDefault="005151E6" w:rsidP="00115DE2">
      <w:pPr>
        <w:spacing w:after="0" w:line="240" w:lineRule="auto"/>
      </w:pPr>
      <w:r>
        <w:t>Members of the Board of Director</w:t>
      </w:r>
      <w:r w:rsidR="00853594">
        <w:t>s</w:t>
      </w:r>
    </w:p>
    <w:p w14:paraId="0BE17B14" w14:textId="77777777" w:rsidR="00853594" w:rsidRDefault="00853594" w:rsidP="00115DE2">
      <w:pPr>
        <w:spacing w:after="0" w:line="240" w:lineRule="auto"/>
      </w:pPr>
    </w:p>
    <w:p w14:paraId="6BE78BB1" w14:textId="7BB84B71" w:rsidR="005151E6" w:rsidRDefault="005151E6" w:rsidP="009548B4">
      <w:pPr>
        <w:spacing w:line="360" w:lineRule="auto"/>
      </w:pPr>
      <w:r>
        <w:t xml:space="preserve">An individual holding one of the above-listed positions may contact the Fair Political Practices Commission for assistance or written advice regarding their filing obligations if they believe that their position has been categorized incorrectly. The Fair Political Practices Commission makes the final determination whether a position is covered by Gov. Code section 87200. </w:t>
      </w:r>
    </w:p>
    <w:p w14:paraId="6833154D" w14:textId="0AC51081" w:rsidR="0092238E" w:rsidRDefault="0092238E" w:rsidP="009548B4">
      <w:pPr>
        <w:spacing w:line="360" w:lineRule="auto"/>
      </w:pPr>
    </w:p>
    <w:p w14:paraId="4516DD0F" w14:textId="77777777" w:rsidR="0092238E" w:rsidRDefault="0092238E" w:rsidP="009548B4">
      <w:pPr>
        <w:spacing w:line="360" w:lineRule="auto"/>
      </w:pPr>
    </w:p>
    <w:p w14:paraId="4D5C7891" w14:textId="6F8A4025" w:rsidR="005151E6" w:rsidRDefault="005151E6" w:rsidP="009548B4">
      <w:pPr>
        <w:spacing w:line="360" w:lineRule="auto"/>
      </w:pPr>
    </w:p>
    <w:p w14:paraId="25CBB3BE" w14:textId="12BB53DF" w:rsidR="005151E6" w:rsidRDefault="005151E6" w:rsidP="009548B4">
      <w:pPr>
        <w:spacing w:line="360" w:lineRule="auto"/>
      </w:pPr>
    </w:p>
    <w:p w14:paraId="378D4F4E" w14:textId="43282D24" w:rsidR="005151E6" w:rsidRDefault="005151E6" w:rsidP="009548B4">
      <w:pPr>
        <w:spacing w:line="360" w:lineRule="auto"/>
      </w:pPr>
    </w:p>
    <w:p w14:paraId="775894B1" w14:textId="1C4D499B" w:rsidR="005151E6" w:rsidRDefault="005151E6" w:rsidP="009548B4">
      <w:pPr>
        <w:spacing w:line="360" w:lineRule="auto"/>
      </w:pPr>
    </w:p>
    <w:p w14:paraId="5C0D8A29" w14:textId="643B609E" w:rsidR="005151E6" w:rsidRDefault="005151E6" w:rsidP="009548B4">
      <w:pPr>
        <w:spacing w:line="360" w:lineRule="auto"/>
      </w:pPr>
    </w:p>
    <w:p w14:paraId="54F669A2" w14:textId="77777777" w:rsidR="00853594" w:rsidRDefault="00853594" w:rsidP="009548B4">
      <w:pPr>
        <w:spacing w:line="360" w:lineRule="auto"/>
      </w:pPr>
    </w:p>
    <w:p w14:paraId="00EA1F95" w14:textId="1B64D466" w:rsidR="005151E6" w:rsidRPr="00A44D0F" w:rsidRDefault="005151E6" w:rsidP="00A44D0F">
      <w:pPr>
        <w:spacing w:after="0" w:line="240" w:lineRule="auto"/>
        <w:jc w:val="center"/>
        <w:rPr>
          <w:b/>
          <w:bCs/>
        </w:rPr>
      </w:pPr>
      <w:r w:rsidRPr="00A44D0F">
        <w:rPr>
          <w:b/>
          <w:bCs/>
        </w:rPr>
        <w:t>APPENDIX B</w:t>
      </w:r>
    </w:p>
    <w:p w14:paraId="06350B06" w14:textId="17FA3C17" w:rsidR="005151E6" w:rsidRPr="00A44D0F" w:rsidRDefault="005151E6" w:rsidP="00A44D0F">
      <w:pPr>
        <w:spacing w:line="360" w:lineRule="auto"/>
        <w:jc w:val="center"/>
        <w:rPr>
          <w:b/>
          <w:bCs/>
        </w:rPr>
      </w:pPr>
      <w:r w:rsidRPr="00A44D0F">
        <w:rPr>
          <w:b/>
          <w:bCs/>
        </w:rPr>
        <w:t>DISCLOSURE CATEGORIES</w:t>
      </w:r>
    </w:p>
    <w:p w14:paraId="75DFF5A6" w14:textId="710C3D6F" w:rsidR="005151E6" w:rsidRPr="00A44D0F" w:rsidRDefault="005151E6" w:rsidP="009548B4">
      <w:pPr>
        <w:spacing w:line="360" w:lineRule="auto"/>
        <w:rPr>
          <w:b/>
          <w:bCs/>
        </w:rPr>
      </w:pPr>
      <w:r w:rsidRPr="00A44D0F">
        <w:rPr>
          <w:b/>
          <w:bCs/>
        </w:rPr>
        <w:t>Disclosure Category 1</w:t>
      </w:r>
    </w:p>
    <w:p w14:paraId="7D9DBCD6" w14:textId="239D63BE" w:rsidR="005151E6" w:rsidRDefault="005151E6" w:rsidP="009548B4">
      <w:pPr>
        <w:spacing w:line="360" w:lineRule="auto"/>
      </w:pPr>
      <w:r>
        <w:tab/>
        <w:t xml:space="preserve">Investments and business positions in business entities, and sources of income (including receipt of gives, loans, and travel payments). Real property located within the jurisdiction as well as real property within two miles of the real property used or the potential site. </w:t>
      </w:r>
    </w:p>
    <w:p w14:paraId="68083FAC" w14:textId="1378A32F" w:rsidR="005151E6" w:rsidRPr="00A44D0F" w:rsidRDefault="005151E6" w:rsidP="009548B4">
      <w:pPr>
        <w:spacing w:line="360" w:lineRule="auto"/>
        <w:rPr>
          <w:b/>
          <w:bCs/>
        </w:rPr>
      </w:pPr>
      <w:r w:rsidRPr="00A44D0F">
        <w:rPr>
          <w:b/>
          <w:bCs/>
        </w:rPr>
        <w:t>Disclosure Category 2</w:t>
      </w:r>
    </w:p>
    <w:p w14:paraId="16190E94" w14:textId="55F4F3E7" w:rsidR="005151E6" w:rsidRDefault="005151E6" w:rsidP="009548B4">
      <w:pPr>
        <w:spacing w:line="360" w:lineRule="auto"/>
      </w:pPr>
      <w:r>
        <w:tab/>
        <w:t xml:space="preserve">Investments, business positions in business entities and sources of income (including receipt of gits, loans, and travel payments) from sources that provide leased facilities, products, equipment, vehicles, machinery, or services (including training or consulting services) of the type utilized by the </w:t>
      </w:r>
      <w:r w:rsidR="0024041F">
        <w:t>District</w:t>
      </w:r>
      <w:r>
        <w:t>.</w:t>
      </w:r>
    </w:p>
    <w:p w14:paraId="1B9564DF" w14:textId="5B34F1F1" w:rsidR="005151E6" w:rsidRPr="00A44D0F" w:rsidRDefault="005151E6" w:rsidP="009548B4">
      <w:pPr>
        <w:spacing w:line="360" w:lineRule="auto"/>
        <w:rPr>
          <w:b/>
          <w:bCs/>
        </w:rPr>
      </w:pPr>
      <w:r w:rsidRPr="00A44D0F">
        <w:rPr>
          <w:b/>
          <w:bCs/>
        </w:rPr>
        <w:t>Disclosure Category 3</w:t>
      </w:r>
    </w:p>
    <w:p w14:paraId="1932A3A3" w14:textId="2350DF59" w:rsidR="005151E6" w:rsidRDefault="005151E6" w:rsidP="009548B4">
      <w:pPr>
        <w:spacing w:line="360" w:lineRule="auto"/>
      </w:pPr>
      <w:r>
        <w:tab/>
        <w:t xml:space="preserve">Investments, business positions in business entities and sources of income (including receipt of gifts, loans, and travel payments) from source that provide leased facilities, products, equipment, vehicles, machinery, or services (including training or consulting services) of the type utilized by the </w:t>
      </w:r>
      <w:r w:rsidR="00A44D0F">
        <w:t>D</w:t>
      </w:r>
      <w:r w:rsidR="0024041F">
        <w:t>istrict</w:t>
      </w:r>
      <w:r w:rsidR="00A44D0F">
        <w:t>.</w:t>
      </w:r>
    </w:p>
    <w:p w14:paraId="78204C45" w14:textId="0A1AF3F2" w:rsidR="00A44D0F" w:rsidRDefault="00A44D0F" w:rsidP="009548B4">
      <w:pPr>
        <w:spacing w:line="360" w:lineRule="auto"/>
      </w:pPr>
    </w:p>
    <w:p w14:paraId="470D4E93" w14:textId="648C3810" w:rsidR="00A44D0F" w:rsidRDefault="00A44D0F" w:rsidP="009548B4">
      <w:pPr>
        <w:spacing w:line="360" w:lineRule="auto"/>
      </w:pPr>
    </w:p>
    <w:p w14:paraId="724FB5C5" w14:textId="76FD3F59" w:rsidR="00A44D0F" w:rsidRDefault="00A44D0F" w:rsidP="009548B4">
      <w:pPr>
        <w:spacing w:line="360" w:lineRule="auto"/>
      </w:pPr>
    </w:p>
    <w:p w14:paraId="6C74320A" w14:textId="40B09B73" w:rsidR="00A44D0F" w:rsidRDefault="00A44D0F" w:rsidP="009548B4">
      <w:pPr>
        <w:spacing w:line="360" w:lineRule="auto"/>
      </w:pPr>
    </w:p>
    <w:p w14:paraId="52486152" w14:textId="3DCA58C3" w:rsidR="00A44D0F" w:rsidRDefault="00A44D0F" w:rsidP="009548B4">
      <w:pPr>
        <w:spacing w:line="360" w:lineRule="auto"/>
      </w:pPr>
    </w:p>
    <w:p w14:paraId="16BBFFBE" w14:textId="454ED9C4" w:rsidR="00A44D0F" w:rsidRDefault="00A44D0F" w:rsidP="009548B4">
      <w:pPr>
        <w:spacing w:line="360" w:lineRule="auto"/>
      </w:pPr>
    </w:p>
    <w:p w14:paraId="7D050173" w14:textId="4415A365" w:rsidR="00A44D0F" w:rsidRDefault="00A44D0F" w:rsidP="009548B4">
      <w:pPr>
        <w:spacing w:line="360" w:lineRule="auto"/>
      </w:pPr>
    </w:p>
    <w:p w14:paraId="0D2A3508" w14:textId="2741377E" w:rsidR="00A44D0F" w:rsidRDefault="00A44D0F" w:rsidP="009548B4">
      <w:pPr>
        <w:spacing w:line="360" w:lineRule="auto"/>
      </w:pPr>
    </w:p>
    <w:p w14:paraId="0BFAB079" w14:textId="2B50C150" w:rsidR="00A44D0F" w:rsidRDefault="00A44D0F" w:rsidP="009548B4">
      <w:pPr>
        <w:spacing w:line="360" w:lineRule="auto"/>
      </w:pPr>
    </w:p>
    <w:p w14:paraId="7F374ADB" w14:textId="77777777" w:rsidR="00A44D0F" w:rsidRDefault="00A44D0F" w:rsidP="009548B4">
      <w:pPr>
        <w:spacing w:line="360" w:lineRule="auto"/>
      </w:pPr>
    </w:p>
    <w:p w14:paraId="5414EC1C" w14:textId="73757392" w:rsidR="00A44D0F" w:rsidRDefault="00A44D0F" w:rsidP="009548B4">
      <w:pPr>
        <w:spacing w:line="360" w:lineRule="auto"/>
      </w:pPr>
      <w:r>
        <w:t xml:space="preserve">This is the last page of the </w:t>
      </w:r>
      <w:proofErr w:type="gramStart"/>
      <w:r>
        <w:t>conflict of interest</w:t>
      </w:r>
      <w:proofErr w:type="gramEnd"/>
      <w:r>
        <w:t xml:space="preserve"> code for the </w:t>
      </w:r>
      <w:r w:rsidR="00853594">
        <w:rPr>
          <w:b/>
          <w:bCs/>
        </w:rPr>
        <w:t>North Bay Water District</w:t>
      </w:r>
      <w:r>
        <w:t>.</w:t>
      </w:r>
    </w:p>
    <w:p w14:paraId="1B847103" w14:textId="42F042B4" w:rsidR="00A44D0F" w:rsidRDefault="00A44D0F" w:rsidP="009548B4">
      <w:pPr>
        <w:spacing w:line="360" w:lineRule="auto"/>
      </w:pPr>
    </w:p>
    <w:p w14:paraId="163BB93A" w14:textId="0C3DA4A4" w:rsidR="00A44D0F" w:rsidRDefault="00A44D0F" w:rsidP="009548B4">
      <w:pPr>
        <w:spacing w:line="360" w:lineRule="auto"/>
      </w:pPr>
    </w:p>
    <w:p w14:paraId="33E1CE64" w14:textId="78B7AF9C" w:rsidR="00A44D0F" w:rsidRDefault="00A44D0F" w:rsidP="009548B4">
      <w:pPr>
        <w:spacing w:line="360" w:lineRule="auto"/>
      </w:pPr>
    </w:p>
    <w:p w14:paraId="39D8F958" w14:textId="53E2809B" w:rsidR="00A44D0F" w:rsidRDefault="00A44D0F" w:rsidP="009548B4">
      <w:pPr>
        <w:spacing w:line="360" w:lineRule="auto"/>
      </w:pPr>
    </w:p>
    <w:p w14:paraId="336C99C5" w14:textId="35739D5B" w:rsidR="00A44D0F" w:rsidRDefault="00A44D0F" w:rsidP="009548B4">
      <w:pPr>
        <w:spacing w:line="360" w:lineRule="auto"/>
      </w:pPr>
      <w:r>
        <w:t xml:space="preserve">Pursuant to Government Code section 87303, the </w:t>
      </w:r>
      <w:proofErr w:type="gramStart"/>
      <w:r>
        <w:t>conflict of interest</w:t>
      </w:r>
      <w:proofErr w:type="gramEnd"/>
      <w:r>
        <w:t xml:space="preserve"> code for the </w:t>
      </w:r>
      <w:r w:rsidR="00853594">
        <w:t>North Bay Water District</w:t>
      </w:r>
      <w:r>
        <w:t xml:space="preserve"> was approved on _________________. This code will become effective on _____________.</w:t>
      </w:r>
    </w:p>
    <w:p w14:paraId="2F223388" w14:textId="2A453F16" w:rsidR="009548B4" w:rsidRDefault="009548B4" w:rsidP="009548B4">
      <w:pPr>
        <w:spacing w:line="360" w:lineRule="auto"/>
      </w:pPr>
      <w:r>
        <w:tab/>
      </w:r>
      <w:r>
        <w:tab/>
      </w:r>
      <w:r>
        <w:tab/>
      </w:r>
      <w:r>
        <w:tab/>
      </w:r>
      <w:r>
        <w:tab/>
      </w:r>
      <w:r>
        <w:tab/>
      </w:r>
    </w:p>
    <w:p w14:paraId="7A876AC1" w14:textId="77777777" w:rsidR="009548B4" w:rsidRDefault="009548B4" w:rsidP="009548B4">
      <w:pPr>
        <w:spacing w:line="360" w:lineRule="auto"/>
      </w:pPr>
    </w:p>
    <w:sectPr w:rsidR="009548B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1ADA1" w14:textId="77777777" w:rsidR="00A8557F" w:rsidRDefault="00A8557F" w:rsidP="00A8557F">
      <w:pPr>
        <w:spacing w:after="0" w:line="240" w:lineRule="auto"/>
      </w:pPr>
      <w:r>
        <w:separator/>
      </w:r>
    </w:p>
  </w:endnote>
  <w:endnote w:type="continuationSeparator" w:id="0">
    <w:p w14:paraId="062B2659" w14:textId="77777777" w:rsidR="00A8557F" w:rsidRDefault="00A8557F" w:rsidP="00A85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7215A" w14:textId="77777777" w:rsidR="00A8557F" w:rsidRDefault="00A855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DCBF8" w14:textId="77777777" w:rsidR="00A8557F" w:rsidRDefault="00A855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24579" w14:textId="77777777" w:rsidR="00A8557F" w:rsidRDefault="00A85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C95AF" w14:textId="77777777" w:rsidR="00A8557F" w:rsidRDefault="00A8557F" w:rsidP="00A8557F">
      <w:pPr>
        <w:spacing w:after="0" w:line="240" w:lineRule="auto"/>
      </w:pPr>
      <w:r>
        <w:separator/>
      </w:r>
    </w:p>
  </w:footnote>
  <w:footnote w:type="continuationSeparator" w:id="0">
    <w:p w14:paraId="62597943" w14:textId="77777777" w:rsidR="00A8557F" w:rsidRDefault="00A8557F" w:rsidP="00A85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B0FE0" w14:textId="12D3451D" w:rsidR="00A8557F" w:rsidRDefault="00A855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17B9A" w14:textId="4E0F1F68" w:rsidR="00A8557F" w:rsidRDefault="00A855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8EEDC" w14:textId="703DEDA8" w:rsidR="00A8557F" w:rsidRDefault="00A85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8B4"/>
    <w:rsid w:val="000A7D0F"/>
    <w:rsid w:val="00115DE2"/>
    <w:rsid w:val="002144F3"/>
    <w:rsid w:val="0024041F"/>
    <w:rsid w:val="002D6100"/>
    <w:rsid w:val="00432021"/>
    <w:rsid w:val="005151E6"/>
    <w:rsid w:val="00757AF9"/>
    <w:rsid w:val="007A6735"/>
    <w:rsid w:val="00853594"/>
    <w:rsid w:val="0092238E"/>
    <w:rsid w:val="009548B4"/>
    <w:rsid w:val="009B4D4F"/>
    <w:rsid w:val="00A178CE"/>
    <w:rsid w:val="00A31558"/>
    <w:rsid w:val="00A44D0F"/>
    <w:rsid w:val="00A8557F"/>
    <w:rsid w:val="00AC1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F941E4"/>
  <w15:chartTrackingRefBased/>
  <w15:docId w15:val="{94680775-07CE-44D2-B4B3-031C65644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5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57F"/>
  </w:style>
  <w:style w:type="paragraph" w:styleId="Footer">
    <w:name w:val="footer"/>
    <w:basedOn w:val="Normal"/>
    <w:link w:val="FooterChar"/>
    <w:uiPriority w:val="99"/>
    <w:unhideWhenUsed/>
    <w:rsid w:val="00A85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Williams</dc:creator>
  <cp:keywords/>
  <dc:description/>
  <cp:lastModifiedBy>Philip Williams</cp:lastModifiedBy>
  <cp:revision>12</cp:revision>
  <dcterms:created xsi:type="dcterms:W3CDTF">2020-11-05T21:11:00Z</dcterms:created>
  <dcterms:modified xsi:type="dcterms:W3CDTF">2025-03-27T21:24:00Z</dcterms:modified>
</cp:coreProperties>
</file>